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EB" w:rsidRPr="00515CC5" w:rsidRDefault="00515CC5" w:rsidP="00121883">
      <w:pPr>
        <w:pStyle w:val="Heading1"/>
        <w:jc w:val="center"/>
        <w:rPr>
          <w:b/>
          <w:color w:val="auto"/>
        </w:rPr>
      </w:pPr>
      <w:bookmarkStart w:id="0" w:name="_GoBack"/>
      <w:bookmarkEnd w:id="0"/>
      <w:r w:rsidRPr="00515CC5">
        <w:rPr>
          <w:b/>
          <w:color w:val="auto"/>
        </w:rPr>
        <w:t xml:space="preserve">Funding Sources and Mills for </w:t>
      </w:r>
      <w:r w:rsidR="00710441">
        <w:rPr>
          <w:b/>
          <w:color w:val="auto"/>
        </w:rPr>
        <w:t>High School</w:t>
      </w:r>
      <w:r w:rsidRPr="00515CC5">
        <w:rPr>
          <w:b/>
          <w:color w:val="auto"/>
        </w:rPr>
        <w:t xml:space="preserve"> General Fund Budget</w:t>
      </w:r>
    </w:p>
    <w:p w:rsidR="00515CC5" w:rsidRDefault="00515CC5" w:rsidP="00121883">
      <w:pPr>
        <w:pStyle w:val="Heading1"/>
        <w:jc w:val="center"/>
        <w:rPr>
          <w:b/>
          <w:color w:val="auto"/>
        </w:rPr>
      </w:pPr>
      <w:r w:rsidRPr="00515CC5">
        <w:rPr>
          <w:b/>
          <w:color w:val="auto"/>
        </w:rPr>
        <w:t>FY19</w:t>
      </w:r>
      <w:r w:rsidR="00121883">
        <w:rPr>
          <w:b/>
          <w:color w:val="auto"/>
        </w:rPr>
        <w:t xml:space="preserve"> </w:t>
      </w:r>
      <w:r w:rsidRPr="00515CC5">
        <w:rPr>
          <w:b/>
          <w:color w:val="auto"/>
        </w:rPr>
        <w:t>-</w:t>
      </w:r>
      <w:r w:rsidR="00121883">
        <w:rPr>
          <w:b/>
          <w:color w:val="auto"/>
        </w:rPr>
        <w:t xml:space="preserve"> </w:t>
      </w:r>
      <w:r w:rsidRPr="00515CC5">
        <w:rPr>
          <w:b/>
          <w:color w:val="auto"/>
        </w:rPr>
        <w:t>FY24</w:t>
      </w:r>
    </w:p>
    <w:p w:rsidR="00121883" w:rsidRPr="00121883" w:rsidRDefault="00121883" w:rsidP="00121883">
      <w:r>
        <w:t xml:space="preserve"> </w:t>
      </w:r>
    </w:p>
    <w:p w:rsidR="00515CC5" w:rsidRDefault="00515CC5" w:rsidP="00515CC5">
      <w:pPr>
        <w:pStyle w:val="ListParagraph"/>
        <w:numPr>
          <w:ilvl w:val="0"/>
          <w:numId w:val="1"/>
        </w:numPr>
      </w:pPr>
      <w:r>
        <w:t>Total State: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 xml:space="preserve">FY19: </w:t>
      </w:r>
      <w:r w:rsidR="00710441">
        <w:t>19,659,360 (65.61%)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 xml:space="preserve">FY20: </w:t>
      </w:r>
      <w:r w:rsidR="00710441">
        <w:t>19,980,900 (65.32%)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 xml:space="preserve">FY21: </w:t>
      </w:r>
      <w:r w:rsidR="00710441">
        <w:t>20,230,899 (65.81%)</w:t>
      </w:r>
    </w:p>
    <w:p w:rsidR="00710441" w:rsidRDefault="00515CC5" w:rsidP="00515CC5">
      <w:pPr>
        <w:pStyle w:val="ListParagraph"/>
        <w:numPr>
          <w:ilvl w:val="1"/>
          <w:numId w:val="1"/>
        </w:numPr>
      </w:pPr>
      <w:r>
        <w:t>FY22</w:t>
      </w:r>
      <w:r w:rsidR="00CD0D6A">
        <w:t>:</w:t>
      </w:r>
      <w:r w:rsidR="00710441">
        <w:t xml:space="preserve"> 20,754,867 (66.43%)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FY23</w:t>
      </w:r>
      <w:r w:rsidR="00CD0D6A">
        <w:t xml:space="preserve">: </w:t>
      </w:r>
      <w:r w:rsidR="00710441">
        <w:t>22,329,107 (66.83%)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FY24</w:t>
      </w:r>
      <w:r w:rsidR="00710441">
        <w:t>: 2</w:t>
      </w:r>
      <w:r w:rsidR="001029E7">
        <w:t>2,</w:t>
      </w:r>
      <w:r w:rsidR="007E55DB">
        <w:t>823,016</w:t>
      </w:r>
      <w:r w:rsidR="001029E7">
        <w:t xml:space="preserve"> (65.</w:t>
      </w:r>
      <w:r w:rsidR="007E55DB">
        <w:t>98</w:t>
      </w:r>
      <w:r w:rsidR="001029E7">
        <w:t>%)</w:t>
      </w:r>
    </w:p>
    <w:p w:rsidR="00515CC5" w:rsidRDefault="00515CC5" w:rsidP="00515CC5">
      <w:pPr>
        <w:pStyle w:val="ListParagraph"/>
        <w:numPr>
          <w:ilvl w:val="0"/>
          <w:numId w:val="1"/>
        </w:numPr>
      </w:pPr>
      <w:r>
        <w:t xml:space="preserve">Local </w:t>
      </w:r>
      <w:proofErr w:type="spellStart"/>
      <w:r>
        <w:t>Overbase</w:t>
      </w:r>
      <w:proofErr w:type="spellEnd"/>
    </w:p>
    <w:p w:rsidR="00515CC5" w:rsidRDefault="00515CC5" w:rsidP="005E3E64">
      <w:pPr>
        <w:pStyle w:val="ListParagraph"/>
        <w:numPr>
          <w:ilvl w:val="1"/>
          <w:numId w:val="1"/>
        </w:numPr>
      </w:pPr>
      <w:r>
        <w:t>FY19</w:t>
      </w:r>
      <w:r w:rsidR="005E3E64">
        <w:t xml:space="preserve">: </w:t>
      </w:r>
      <w:r w:rsidR="00710441">
        <w:t>5,924,893 (15.02%)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FY20</w:t>
      </w:r>
      <w:r w:rsidR="005E3E64">
        <w:t xml:space="preserve">: </w:t>
      </w:r>
      <w:r w:rsidR="00710441">
        <w:t xml:space="preserve">6,043,879 (15.33%) 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FY21</w:t>
      </w:r>
      <w:r w:rsidR="005E3E64">
        <w:t xml:space="preserve">: </w:t>
      </w:r>
      <w:r w:rsidR="00710441">
        <w:t>6,043,879 (15.33%)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FY22</w:t>
      </w:r>
      <w:r w:rsidR="005E3E64">
        <w:t xml:space="preserve">: </w:t>
      </w:r>
      <w:r w:rsidR="00710441">
        <w:t>6,043,879 (15.33%)</w:t>
      </w:r>
    </w:p>
    <w:p w:rsidR="00710441" w:rsidRDefault="00515CC5" w:rsidP="00515CC5">
      <w:pPr>
        <w:pStyle w:val="ListParagraph"/>
        <w:numPr>
          <w:ilvl w:val="1"/>
          <w:numId w:val="1"/>
        </w:numPr>
      </w:pPr>
      <w:r>
        <w:t>FY23</w:t>
      </w:r>
      <w:r w:rsidR="005E3E64">
        <w:t xml:space="preserve">: </w:t>
      </w:r>
      <w:r w:rsidR="00710441">
        <w:t>6,569,841 (16.66%)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FY24</w:t>
      </w:r>
      <w:r w:rsidR="005E3E64">
        <w:t xml:space="preserve">: </w:t>
      </w:r>
      <w:r w:rsidR="00710441">
        <w:t>6,</w:t>
      </w:r>
      <w:r w:rsidR="007E55DB">
        <w:t>361,207</w:t>
      </w:r>
      <w:r w:rsidR="001029E7">
        <w:t xml:space="preserve"> (16.</w:t>
      </w:r>
      <w:r w:rsidR="007E55DB">
        <w:t>13</w:t>
      </w:r>
      <w:r w:rsidR="001029E7">
        <w:t>%)</w:t>
      </w:r>
    </w:p>
    <w:p w:rsidR="00515CC5" w:rsidRDefault="00515CC5" w:rsidP="00515CC5">
      <w:pPr>
        <w:pStyle w:val="ListParagraph"/>
        <w:numPr>
          <w:ilvl w:val="0"/>
          <w:numId w:val="1"/>
        </w:numPr>
      </w:pPr>
      <w:r>
        <w:t>Local Base Levy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FY19</w:t>
      </w:r>
      <w:r w:rsidR="005E3E64">
        <w:t xml:space="preserve">: </w:t>
      </w:r>
      <w:r w:rsidR="00710441">
        <w:t>4,347,144 (11.02%)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FY20</w:t>
      </w:r>
      <w:r w:rsidR="005E3E64">
        <w:t xml:space="preserve">: </w:t>
      </w:r>
      <w:r w:rsidR="00710441">
        <w:t xml:space="preserve">4,534,129 (11.5%) 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FY21</w:t>
      </w:r>
      <w:r w:rsidR="005E3E64">
        <w:t xml:space="preserve">: </w:t>
      </w:r>
      <w:r w:rsidR="00710441">
        <w:t>4,293,931 (10.89%)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FY22</w:t>
      </w:r>
      <w:r w:rsidR="005E3E64">
        <w:t xml:space="preserve">: </w:t>
      </w:r>
      <w:r w:rsidR="00710441">
        <w:t>4,308,463 (10.92%)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FY23</w:t>
      </w:r>
      <w:r w:rsidR="005E3E64">
        <w:t xml:space="preserve">: </w:t>
      </w:r>
      <w:r w:rsidR="00F81E39">
        <w:t>4,496,171 (11.4%)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FY24</w:t>
      </w:r>
      <w:r w:rsidR="005E3E64">
        <w:t xml:space="preserve">: </w:t>
      </w:r>
      <w:r w:rsidR="001029E7">
        <w:t>5,0</w:t>
      </w:r>
      <w:r w:rsidR="007E55DB">
        <w:t>49,203</w:t>
      </w:r>
      <w:r w:rsidR="001029E7">
        <w:t xml:space="preserve"> (12.</w:t>
      </w:r>
      <w:r w:rsidR="007E55DB">
        <w:t>8</w:t>
      </w:r>
      <w:r w:rsidR="001029E7">
        <w:t>%)</w:t>
      </w:r>
    </w:p>
    <w:p w:rsidR="00515CC5" w:rsidRDefault="00515CC5" w:rsidP="00515CC5">
      <w:pPr>
        <w:pStyle w:val="ListParagraph"/>
        <w:numPr>
          <w:ilvl w:val="0"/>
          <w:numId w:val="1"/>
        </w:numPr>
      </w:pPr>
      <w:r>
        <w:t>General Fund Mills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FY19</w:t>
      </w:r>
      <w:r w:rsidR="005E3E64">
        <w:t xml:space="preserve">: </w:t>
      </w:r>
      <w:r w:rsidR="00710441">
        <w:t>49.63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FY20</w:t>
      </w:r>
      <w:r w:rsidR="005E3E64">
        <w:t xml:space="preserve">: </w:t>
      </w:r>
      <w:r w:rsidR="00710441">
        <w:t>46.17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FY21</w:t>
      </w:r>
      <w:r w:rsidR="005E3E64">
        <w:t xml:space="preserve">: </w:t>
      </w:r>
      <w:r w:rsidR="00710441">
        <w:t>45.38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FY22</w:t>
      </w:r>
      <w:r w:rsidR="005E3E64">
        <w:t xml:space="preserve">: </w:t>
      </w:r>
      <w:r w:rsidR="00710441">
        <w:t>40.65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FY23</w:t>
      </w:r>
      <w:r w:rsidR="005E3E64">
        <w:t xml:space="preserve">: </w:t>
      </w:r>
      <w:r w:rsidR="00710441">
        <w:t>42.27</w:t>
      </w:r>
    </w:p>
    <w:p w:rsidR="00515CC5" w:rsidRDefault="00515CC5" w:rsidP="00515CC5">
      <w:pPr>
        <w:pStyle w:val="ListParagraph"/>
        <w:numPr>
          <w:ilvl w:val="1"/>
          <w:numId w:val="1"/>
        </w:numPr>
      </w:pPr>
      <w:r>
        <w:t>FY24</w:t>
      </w:r>
      <w:r w:rsidR="005E3E64">
        <w:t xml:space="preserve">: </w:t>
      </w:r>
      <w:r w:rsidR="001029E7">
        <w:t>35.</w:t>
      </w:r>
      <w:r w:rsidR="007E55DB">
        <w:t>50</w:t>
      </w:r>
    </w:p>
    <w:p w:rsidR="00515CC5" w:rsidRPr="00515CC5" w:rsidRDefault="00515CC5" w:rsidP="00515CC5"/>
    <w:sectPr w:rsidR="00515CC5" w:rsidRPr="0051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E71FA"/>
    <w:multiLevelType w:val="hybridMultilevel"/>
    <w:tmpl w:val="978E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C5"/>
    <w:rsid w:val="001029E7"/>
    <w:rsid w:val="00121883"/>
    <w:rsid w:val="001B103D"/>
    <w:rsid w:val="00254A3F"/>
    <w:rsid w:val="00515CC5"/>
    <w:rsid w:val="005E3E64"/>
    <w:rsid w:val="00710441"/>
    <w:rsid w:val="007E55DB"/>
    <w:rsid w:val="00927128"/>
    <w:rsid w:val="00CD0D6A"/>
    <w:rsid w:val="00F81E39"/>
    <w:rsid w:val="00FD6BF0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675C-D7E1-4868-BE23-576845CE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Christensen</dc:creator>
  <cp:keywords/>
  <dc:description/>
  <cp:lastModifiedBy>Tyler Christensen</cp:lastModifiedBy>
  <cp:revision>2</cp:revision>
  <dcterms:created xsi:type="dcterms:W3CDTF">2023-08-21T19:45:00Z</dcterms:created>
  <dcterms:modified xsi:type="dcterms:W3CDTF">2023-08-21T19:45:00Z</dcterms:modified>
</cp:coreProperties>
</file>